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0" w:type="dxa"/>
        <w:tblInd w:w="-422" w:type="dxa"/>
        <w:tblCellMar>
          <w:top w:w="32" w:type="dxa"/>
          <w:left w:w="31" w:type="dxa"/>
          <w:bottom w:w="2" w:type="dxa"/>
          <w:right w:w="35" w:type="dxa"/>
        </w:tblCellMar>
        <w:tblLook w:val="04A0" w:firstRow="1" w:lastRow="0" w:firstColumn="1" w:lastColumn="0" w:noHBand="0" w:noVBand="1"/>
      </w:tblPr>
      <w:tblGrid>
        <w:gridCol w:w="3675"/>
        <w:gridCol w:w="6385"/>
      </w:tblGrid>
      <w:tr w:rsidR="00571F9E" w:rsidRPr="00283C1B" w:rsidTr="00394FCD">
        <w:trPr>
          <w:trHeight w:val="490"/>
        </w:trPr>
        <w:tc>
          <w:tcPr>
            <w:tcW w:w="10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F9E" w:rsidRPr="00283C1B" w:rsidRDefault="00283C1B" w:rsidP="00283C1B">
            <w:pPr>
              <w:spacing w:line="259" w:lineRule="auto"/>
              <w:ind w:left="18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MAZIDAĞI İLÇE</w:t>
            </w:r>
            <w:r w:rsidR="00623A1B" w:rsidRPr="0028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MİLLİ EĞİTİM MÜDÜRLÜĞÜ GÖREV DAĞILIMI</w:t>
            </w:r>
          </w:p>
        </w:tc>
      </w:tr>
      <w:tr w:rsidR="00571F9E" w:rsidRPr="00283C1B" w:rsidTr="00394FCD">
        <w:trPr>
          <w:trHeight w:val="490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F9E" w:rsidRPr="00283C1B" w:rsidRDefault="00623A1B" w:rsidP="00283C1B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 ADI 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F9E" w:rsidRPr="00AF1252" w:rsidRDefault="00AF1252" w:rsidP="00AF1252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F1252">
              <w:rPr>
                <w:rStyle w:val="fontstyle01"/>
                <w:rFonts w:ascii="Times New Roman" w:hAnsi="Times New Roman" w:cs="Times New Roman"/>
                <w:sz w:val="24"/>
              </w:rPr>
              <w:t>ÖZEL ÖĞRETİM KURUMLARI HİZMETLERİ</w:t>
            </w:r>
          </w:p>
        </w:tc>
      </w:tr>
      <w:tr w:rsidR="00571F9E" w:rsidRPr="00283C1B" w:rsidTr="00394FCD">
        <w:trPr>
          <w:trHeight w:val="473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F9E" w:rsidRPr="00283C1B" w:rsidRDefault="00571F9E" w:rsidP="00283C1B">
            <w:pPr>
              <w:spacing w:after="160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F9E" w:rsidRPr="00283C1B" w:rsidRDefault="00283C1B" w:rsidP="00283C1B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GÖREVLENDİRİLEN YÖNETİCİLER</w:t>
            </w:r>
          </w:p>
        </w:tc>
      </w:tr>
      <w:tr w:rsidR="00571F9E" w:rsidRPr="00283C1B" w:rsidTr="00394FCD">
        <w:trPr>
          <w:trHeight w:val="490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F9E" w:rsidRPr="00283C1B" w:rsidRDefault="00623A1B" w:rsidP="00283C1B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İLGİLİ ŞUBE MÜDÜRÜ 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F9E" w:rsidRPr="00283C1B" w:rsidRDefault="00E36B5C" w:rsidP="00283C1B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AYDIN</w:t>
            </w:r>
          </w:p>
        </w:tc>
      </w:tr>
      <w:tr w:rsidR="00571F9E" w:rsidRPr="00283C1B" w:rsidTr="00394FCD">
        <w:trPr>
          <w:trHeight w:val="490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F9E" w:rsidRPr="00283C1B" w:rsidRDefault="00623A1B" w:rsidP="00283C1B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GÖREVLENDİRİLEN </w:t>
            </w:r>
            <w:r w:rsidR="00283C1B">
              <w:rPr>
                <w:rFonts w:ascii="Times New Roman" w:hAnsi="Times New Roman" w:cs="Times New Roman"/>
                <w:b/>
                <w:sz w:val="24"/>
                <w:szCs w:val="24"/>
              </w:rPr>
              <w:t>MEMUR</w:t>
            </w:r>
            <w:r w:rsidRPr="0028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F9E" w:rsidRPr="00283C1B" w:rsidRDefault="00E36B5C" w:rsidP="00283C1B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Hüsni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</w:t>
            </w:r>
          </w:p>
        </w:tc>
      </w:tr>
      <w:tr w:rsidR="00571F9E" w:rsidRPr="00283C1B" w:rsidTr="00394FCD">
        <w:trPr>
          <w:trHeight w:val="490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F9E" w:rsidRPr="00283C1B" w:rsidRDefault="00623A1B" w:rsidP="00283C1B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1B">
              <w:rPr>
                <w:rFonts w:ascii="Times New Roman" w:hAnsi="Times New Roman" w:cs="Times New Roman"/>
                <w:b/>
                <w:sz w:val="24"/>
                <w:szCs w:val="24"/>
              </w:rPr>
              <w:t>YEDEK MEMUR</w:t>
            </w:r>
            <w:r w:rsidRPr="0028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F9E" w:rsidRPr="00283C1B" w:rsidRDefault="00E36B5C" w:rsidP="00283C1B">
            <w:pPr>
              <w:spacing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AKGÜL</w:t>
            </w:r>
          </w:p>
        </w:tc>
      </w:tr>
      <w:tr w:rsidR="00571F9E" w:rsidRPr="00283C1B" w:rsidTr="00394FCD">
        <w:trPr>
          <w:trHeight w:val="492"/>
        </w:trPr>
        <w:tc>
          <w:tcPr>
            <w:tcW w:w="10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F9E" w:rsidRPr="00283C1B" w:rsidRDefault="00623A1B" w:rsidP="00283C1B">
            <w:pPr>
              <w:spacing w:line="259" w:lineRule="auto"/>
              <w:ind w:left="18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BÖLÜMÜN GÖREVLERİ  </w:t>
            </w:r>
          </w:p>
        </w:tc>
      </w:tr>
      <w:tr w:rsidR="00571F9E" w:rsidRPr="00283C1B" w:rsidTr="00394FCD">
        <w:trPr>
          <w:trHeight w:val="4315"/>
        </w:trPr>
        <w:tc>
          <w:tcPr>
            <w:tcW w:w="10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252" w:rsidRPr="00AF1252" w:rsidRDefault="00AF1252" w:rsidP="00AF1252">
            <w:pPr>
              <w:spacing w:after="2" w:line="276" w:lineRule="auto"/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b/>
                <w:sz w:val="24"/>
                <w:szCs w:val="24"/>
              </w:rPr>
              <w:t>ÖZEL ÖĞRETİM KURUMLARI HİZMETLERİ</w:t>
            </w:r>
          </w:p>
          <w:p w:rsidR="00AF1252" w:rsidRPr="00AF1252" w:rsidRDefault="00AF1252" w:rsidP="00AF1252">
            <w:pPr>
              <w:spacing w:after="2" w:line="276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kurumlarıyla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politika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stratejilerini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uygulamak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252" w:rsidRPr="00AF1252" w:rsidRDefault="00AF1252" w:rsidP="00AF1252">
            <w:pPr>
              <w:spacing w:after="2" w:line="276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kurumlarınca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yürütülen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eğitimin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gelişmesini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sağlayıcı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çalışmalar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yapmak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252" w:rsidRPr="00AF1252" w:rsidRDefault="00AF1252" w:rsidP="00AF1252">
            <w:pPr>
              <w:spacing w:after="2" w:line="276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Engellilerin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giderleriyle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işlemleri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yürütmek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252" w:rsidRPr="00AF1252" w:rsidRDefault="00AF1252" w:rsidP="00AF1252">
            <w:pPr>
              <w:spacing w:after="2" w:line="276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ç) 8/2/2007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tarihli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5580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Kurumları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Kanunu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kurumların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açılış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kapanış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devir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nakil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işlemlerini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yürütmek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252" w:rsidRPr="00AF1252" w:rsidRDefault="00AF1252" w:rsidP="00AF1252">
            <w:pPr>
              <w:spacing w:after="2" w:line="276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yurtlara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ilişkin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işlemleri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yürütmek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252" w:rsidRPr="00AF1252" w:rsidRDefault="00AF1252" w:rsidP="00AF1252">
            <w:pPr>
              <w:spacing w:after="2" w:line="276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kurumlarındaki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ücret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, burs, diploma,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disipl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benzeri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işlemlerini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yürütmek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252" w:rsidRPr="00AF1252" w:rsidRDefault="00AF1252" w:rsidP="00AF1252">
            <w:pPr>
              <w:spacing w:after="2" w:line="276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Azınlık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okulları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yabancı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okullar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milletlerarası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okullara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ilişkin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işlemleri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yürütmek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1F9E" w:rsidRPr="00AF1252" w:rsidRDefault="00AF1252" w:rsidP="00AF1252">
            <w:pPr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okulların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tahsisi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teşvik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vergi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muafiyetiyle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işlemlerini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yürütmek</w:t>
            </w:r>
            <w:proofErr w:type="spellEnd"/>
          </w:p>
          <w:p w:rsidR="00AF1252" w:rsidRPr="00AF1252" w:rsidRDefault="00AF1252" w:rsidP="00AF1252">
            <w:pPr>
              <w:spacing w:line="276" w:lineRule="auto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ğ) </w:t>
            </w:r>
            <w:proofErr w:type="spellStart"/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Kursiyerlerin</w:t>
            </w:r>
            <w:proofErr w:type="spellEnd"/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ücret</w:t>
            </w:r>
            <w:proofErr w:type="spellEnd"/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sertifika</w:t>
            </w:r>
            <w:proofErr w:type="spellEnd"/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benzeri</w:t>
            </w:r>
            <w:proofErr w:type="spellEnd"/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iş</w:t>
            </w:r>
            <w:proofErr w:type="spellEnd"/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işlemlerini</w:t>
            </w:r>
            <w:proofErr w:type="spellEnd"/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yürütmek</w:t>
            </w:r>
            <w:proofErr w:type="spellEnd"/>
          </w:p>
          <w:p w:rsidR="00AF1252" w:rsidRPr="00AF1252" w:rsidRDefault="00AF1252" w:rsidP="00AF1252">
            <w:pPr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h)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kurumlarını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yurtları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denetlemek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sonuçları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raporlamak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değerlendirmek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252" w:rsidRPr="00AF1252" w:rsidRDefault="00AF1252" w:rsidP="00AF1252">
            <w:pPr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kurumlarında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materyallerinin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kullanı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mıyla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süreçleri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izlemek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değerlendirmek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252" w:rsidRPr="00AF1252" w:rsidRDefault="00AF1252" w:rsidP="00AF1252">
            <w:pPr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süreçlerini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izlemek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değerlendirmek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252" w:rsidRPr="00AF1252" w:rsidRDefault="00AF1252" w:rsidP="00AF1252">
            <w:pPr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j)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daha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fazla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başarı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sağlamalarına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ilişkin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faaliyetler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yürütmek</w:t>
            </w:r>
            <w:proofErr w:type="spellEnd"/>
            <w:r w:rsidRPr="00AF1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F9E" w:rsidRPr="00283C1B" w:rsidTr="00394FCD">
        <w:trPr>
          <w:trHeight w:val="465"/>
        </w:trPr>
        <w:tc>
          <w:tcPr>
            <w:tcW w:w="10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F9E" w:rsidRPr="00283C1B" w:rsidRDefault="00623A1B" w:rsidP="00283C1B">
            <w:pPr>
              <w:spacing w:line="259" w:lineRule="auto"/>
              <w:ind w:left="2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BÖLÜMÜN EK GÖREVLERİ</w:t>
            </w:r>
          </w:p>
        </w:tc>
      </w:tr>
      <w:tr w:rsidR="00571F9E" w:rsidRPr="00283C1B" w:rsidTr="00AF1252">
        <w:trPr>
          <w:trHeight w:val="1694"/>
        </w:trPr>
        <w:tc>
          <w:tcPr>
            <w:tcW w:w="10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F9E" w:rsidRPr="00283C1B" w:rsidRDefault="00623A1B" w:rsidP="00E57EBE">
            <w:pPr>
              <w:spacing w:line="259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NOT: 18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28471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resmi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gazetede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yayınlanan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MEB İl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Milli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Müdürlükleri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Yönetmeliğinde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belirtilen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görevler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İl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Milli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Müdürünün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vereceği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görevlerle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işlemlerde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sorumluluklar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bölümünüze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aittir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Çalışmalarınızda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başarılar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diler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gereğini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rica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ederim</w:t>
            </w:r>
            <w:proofErr w:type="spellEnd"/>
            <w:r w:rsidRPr="00283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4FCD" w:rsidRDefault="00394FCD" w:rsidP="00394FCD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4FCD" w:rsidRDefault="00394FCD" w:rsidP="00394FCD">
      <w:pPr>
        <w:spacing w:line="262" w:lineRule="auto"/>
        <w:ind w:left="2880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>
        <w:rPr>
          <w:rFonts w:ascii="Times New Roman" w:hAnsi="Times New Roman" w:cs="Times New Roman"/>
          <w:sz w:val="24"/>
          <w:szCs w:val="24"/>
        </w:rPr>
        <w:t>Şah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AYDINER </w:t>
      </w:r>
    </w:p>
    <w:p w:rsidR="00394FCD" w:rsidRPr="00283C1B" w:rsidRDefault="00394FCD" w:rsidP="00394FCD">
      <w:pPr>
        <w:spacing w:line="262" w:lineRule="auto"/>
        <w:ind w:left="2880" w:righ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İlçe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Müdürü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F9E" w:rsidRDefault="00571F9E" w:rsidP="00394FCD">
      <w:pPr>
        <w:spacing w:line="262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1F9E">
      <w:pgSz w:w="11904" w:h="16834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9E"/>
    <w:rsid w:val="00283C1B"/>
    <w:rsid w:val="00394FCD"/>
    <w:rsid w:val="00571F9E"/>
    <w:rsid w:val="00623A1B"/>
    <w:rsid w:val="00AF1252"/>
    <w:rsid w:val="00B665B5"/>
    <w:rsid w:val="00E36B5C"/>
    <w:rsid w:val="00E57EBE"/>
    <w:rsid w:val="00E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CBB2"/>
  <w15:docId w15:val="{E7E3973E-857E-44DD-AD2C-61DB539C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1" w:lineRule="auto"/>
      <w:ind w:left="4384" w:right="3163"/>
      <w:jc w:val="center"/>
    </w:pPr>
    <w:rPr>
      <w:rFonts w:ascii="Calibri" w:eastAsia="Calibri" w:hAnsi="Calibri" w:cs="Calibri"/>
      <w:color w:val="000000"/>
      <w:sz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VarsaylanParagrafYazTipi"/>
    <w:rsid w:val="00AF125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IhsanBORAN</dc:creator>
  <cp:keywords/>
  <cp:lastModifiedBy>Yunus D</cp:lastModifiedBy>
  <cp:revision>2</cp:revision>
  <dcterms:created xsi:type="dcterms:W3CDTF">2018-08-27T07:35:00Z</dcterms:created>
  <dcterms:modified xsi:type="dcterms:W3CDTF">2018-08-27T07:35:00Z</dcterms:modified>
</cp:coreProperties>
</file>